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058B769F"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4A1ED1">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5134AEEC"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t>
      </w:r>
      <w:r w:rsidR="00980C41">
        <w:rPr>
          <w:rFonts w:asciiTheme="minorHAnsi" w:hAnsiTheme="minorHAnsi" w:cstheme="minorHAnsi"/>
          <w:bCs/>
          <w:i/>
          <w:sz w:val="20"/>
          <w:szCs w:val="20"/>
        </w:rPr>
        <w:t xml:space="preserve">wcy w postępowaniu pod nazwą : </w:t>
      </w:r>
      <w:r w:rsidR="00980C41" w:rsidRPr="00980C41">
        <w:rPr>
          <w:rFonts w:asciiTheme="minorHAnsi" w:hAnsiTheme="minorHAnsi" w:cstheme="minorHAnsi"/>
          <w:bCs/>
          <w:i/>
          <w:sz w:val="20"/>
          <w:szCs w:val="20"/>
        </w:rPr>
        <w:t>„Dostawa sprzętu biwakowego – pawilonów/namiotów świetlicowych z wyposażeniem</w:t>
      </w:r>
      <w:r w:rsidR="00980C41">
        <w:rPr>
          <w:rFonts w:asciiTheme="minorHAnsi" w:hAnsiTheme="minorHAnsi" w:cstheme="minorHAnsi"/>
          <w:bCs/>
          <w:i/>
          <w:sz w:val="20"/>
          <w:szCs w:val="20"/>
        </w:rPr>
        <w:t>”</w:t>
      </w:r>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55737CEB" w:rsidR="00877268" w:rsidRPr="00980C41" w:rsidRDefault="00877268" w:rsidP="00980C41">
      <w:pPr>
        <w:pStyle w:val="Akapitzlist"/>
        <w:numPr>
          <w:ilvl w:val="0"/>
          <w:numId w:val="34"/>
        </w:numPr>
        <w:rPr>
          <w:rFonts w:asciiTheme="minorHAnsi" w:hAnsiTheme="minorHAnsi" w:cstheme="minorHAnsi"/>
          <w:sz w:val="20"/>
          <w:szCs w:val="20"/>
        </w:rPr>
      </w:pPr>
      <w:r w:rsidRPr="004F0FFF">
        <w:rPr>
          <w:rFonts w:asciiTheme="minorHAnsi" w:hAnsiTheme="minorHAnsi" w:cstheme="minorHAnsi"/>
          <w:sz w:val="20"/>
          <w:szCs w:val="20"/>
        </w:rPr>
        <w:t xml:space="preserve">Przedmiotem umowy jest sprzedaż wraz z usługą doręczenia przez Wykonawcę na rzecz Zamawiającego </w:t>
      </w:r>
      <w:r w:rsidR="00980C41">
        <w:rPr>
          <w:rFonts w:asciiTheme="minorHAnsi" w:hAnsiTheme="minorHAnsi" w:cstheme="minorHAnsi"/>
          <w:sz w:val="20"/>
          <w:szCs w:val="20"/>
        </w:rPr>
        <w:t xml:space="preserve">: </w:t>
      </w:r>
      <w:r w:rsidR="00980C41" w:rsidRPr="00980C41">
        <w:rPr>
          <w:rFonts w:asciiTheme="minorHAnsi" w:hAnsiTheme="minorHAnsi" w:cstheme="minorHAnsi"/>
          <w:sz w:val="20"/>
          <w:szCs w:val="20"/>
        </w:rPr>
        <w:t>sprzętu biwakowego – pawilonów/namiotów świetlicowych z wyposażeniem</w:t>
      </w:r>
      <w:r w:rsidR="00980C41">
        <w:rPr>
          <w:rFonts w:asciiTheme="minorHAnsi" w:hAnsiTheme="minorHAnsi" w:cstheme="minorHAnsi"/>
          <w:sz w:val="20"/>
          <w:szCs w:val="20"/>
        </w:rPr>
        <w:t xml:space="preserve"> </w:t>
      </w:r>
      <w:r w:rsidRPr="00980C41">
        <w:rPr>
          <w:rFonts w:asciiTheme="minorHAnsi" w:hAnsiTheme="minorHAnsi" w:cstheme="minorHAnsi"/>
          <w:sz w:val="20"/>
          <w:szCs w:val="20"/>
        </w:rPr>
        <w:t>w ramach projektu „Zachodniopomorskie Podwórka” tj</w:t>
      </w:r>
      <w:r w:rsidRPr="00980C41">
        <w:rPr>
          <w:rFonts w:asciiTheme="minorHAnsi" w:hAnsiTheme="minorHAnsi" w:cstheme="minorHAnsi"/>
          <w:i/>
          <w:sz w:val="20"/>
          <w:szCs w:val="20"/>
        </w:rPr>
        <w:t xml:space="preserve">. </w:t>
      </w:r>
      <w:r w:rsidR="004F0FFF" w:rsidRPr="00980C41">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007F191D" w14:textId="3592E38B" w:rsidR="004F0FFF" w:rsidRPr="004A1ED1" w:rsidRDefault="004F0FFF" w:rsidP="004A1ED1">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576BC6E1" w14:textId="1368ADE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dostarczyć</w:t>
      </w:r>
      <w:r w:rsidR="004A1ED1">
        <w:rPr>
          <w:rFonts w:asciiTheme="minorHAnsi" w:hAnsiTheme="minorHAnsi" w:cstheme="minorHAnsi"/>
          <w:sz w:val="20"/>
          <w:szCs w:val="20"/>
        </w:rPr>
        <w:t xml:space="preserve"> Zamawiającemu</w:t>
      </w:r>
      <w:r>
        <w:rPr>
          <w:rFonts w:asciiTheme="minorHAnsi" w:hAnsiTheme="minorHAnsi" w:cstheme="minorHAnsi"/>
          <w:sz w:val="20"/>
          <w:szCs w:val="20"/>
        </w:rPr>
        <w:t xml:space="preserve"> Przedmiot Umowy w </w:t>
      </w:r>
      <w:r w:rsidR="00980C41">
        <w:rPr>
          <w:rFonts w:asciiTheme="minorHAnsi" w:hAnsiTheme="minorHAnsi" w:cstheme="minorHAnsi"/>
          <w:sz w:val="20"/>
          <w:szCs w:val="20"/>
        </w:rPr>
        <w:t>terminie do 21</w:t>
      </w:r>
      <w:r>
        <w:rPr>
          <w:rFonts w:asciiTheme="minorHAnsi" w:hAnsiTheme="minorHAnsi" w:cstheme="minorHAnsi"/>
          <w:sz w:val="20"/>
          <w:szCs w:val="20"/>
        </w:rPr>
        <w:t xml:space="preserve"> dni od dnia </w:t>
      </w:r>
      <w:r w:rsidR="004A1ED1">
        <w:rPr>
          <w:rFonts w:asciiTheme="minorHAnsi" w:hAnsiTheme="minorHAnsi" w:cstheme="minorHAnsi"/>
          <w:sz w:val="20"/>
          <w:szCs w:val="20"/>
        </w:rPr>
        <w:t>podpisania Umowy</w:t>
      </w:r>
      <w:r>
        <w:rPr>
          <w:rFonts w:asciiTheme="minorHAnsi" w:hAnsiTheme="minorHAnsi" w:cstheme="minorHAnsi"/>
          <w:sz w:val="20"/>
          <w:szCs w:val="20"/>
        </w:rPr>
        <w:t xml:space="preserve">.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0AC90A05"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Zamawiający zobowiązany jest do sprawdzenia zgodności przesł</w:t>
      </w:r>
      <w:r w:rsidR="004A1ED1">
        <w:rPr>
          <w:rFonts w:asciiTheme="minorHAnsi" w:hAnsiTheme="minorHAnsi" w:cstheme="minorHAnsi"/>
          <w:sz w:val="20"/>
          <w:szCs w:val="20"/>
        </w:rPr>
        <w:t xml:space="preserve">anych </w:t>
      </w:r>
      <w:r w:rsidR="00980C41">
        <w:rPr>
          <w:rFonts w:asciiTheme="minorHAnsi" w:hAnsiTheme="minorHAnsi" w:cstheme="minorHAnsi"/>
          <w:sz w:val="20"/>
          <w:szCs w:val="20"/>
        </w:rPr>
        <w:t>artykułów</w:t>
      </w:r>
      <w:r w:rsidR="004A1ED1">
        <w:rPr>
          <w:rFonts w:asciiTheme="minorHAnsi" w:hAnsiTheme="minorHAnsi" w:cstheme="minorHAnsi"/>
          <w:sz w:val="20"/>
          <w:szCs w:val="20"/>
        </w:rPr>
        <w:t xml:space="preserve"> w umową oraz z </w:t>
      </w:r>
      <w:r>
        <w:rPr>
          <w:rFonts w:asciiTheme="minorHAnsi" w:hAnsiTheme="minorHAnsi" w:cstheme="minorHAnsi"/>
          <w:sz w:val="20"/>
          <w:szCs w:val="20"/>
        </w:rPr>
        <w:t>zamówieniem. W przypadku wykrycia niezgodności, Zamawiający zobowiązany jest poinformować o nich Wykonawcę w terminie do 3 dni od otrzymania zamówienia.</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6C70D32A"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Za przed</w:t>
      </w:r>
      <w:r w:rsidR="004A1ED1">
        <w:rPr>
          <w:rFonts w:asciiTheme="minorHAnsi" w:hAnsiTheme="minorHAnsi" w:cstheme="minorHAnsi"/>
          <w:sz w:val="20"/>
          <w:szCs w:val="20"/>
        </w:rPr>
        <w:t>miot zamówienia, określony w § 1</w:t>
      </w:r>
      <w:r w:rsidRPr="00877268">
        <w:rPr>
          <w:rFonts w:asciiTheme="minorHAnsi" w:hAnsiTheme="minorHAnsi" w:cstheme="minorHAnsi"/>
          <w:sz w:val="20"/>
          <w:szCs w:val="20"/>
        </w:rPr>
        <w:t xml:space="preserve">, Zamawiający zobowiązuje się zapłacić Wykonawcy cenę </w:t>
      </w:r>
      <w:r w:rsidRPr="00877268">
        <w:rPr>
          <w:rFonts w:asciiTheme="minorHAnsi" w:hAnsiTheme="minorHAnsi" w:cstheme="minorHAnsi"/>
          <w:sz w:val="20"/>
          <w:szCs w:val="20"/>
        </w:rPr>
        <w:br/>
        <w:t>w wysokości ……………………………………………………….…………………………………….. brutto z podatkiem VAT (słownie ……………………………………………………………………..……………………….……………………… zł brutto).</w:t>
      </w:r>
    </w:p>
    <w:p w14:paraId="5A904537" w14:textId="47563AC8"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do prawidłowego wykonania Umowy zgodnie z Zapytaniem Ofertowym oraz złożoną przez Wykonawcę ofertą, </w:t>
      </w:r>
      <w:r w:rsidR="002A7F7A">
        <w:rPr>
          <w:rFonts w:asciiTheme="minorHAnsi" w:hAnsiTheme="minorHAnsi" w:cstheme="minorHAnsi"/>
          <w:sz w:val="20"/>
          <w:szCs w:val="20"/>
        </w:rPr>
        <w:t xml:space="preserve">w tym w szczególności uwzględnia koszty </w:t>
      </w:r>
      <w:r w:rsidR="00980C41">
        <w:rPr>
          <w:rFonts w:asciiTheme="minorHAnsi" w:hAnsiTheme="minorHAnsi" w:cstheme="minorHAnsi"/>
          <w:sz w:val="20"/>
          <w:szCs w:val="20"/>
        </w:rPr>
        <w:t>artykułów</w:t>
      </w:r>
      <w:r w:rsidR="002A7F7A">
        <w:rPr>
          <w:rFonts w:asciiTheme="minorHAnsi" w:hAnsiTheme="minorHAnsi" w:cstheme="minorHAnsi"/>
          <w:sz w:val="20"/>
          <w:szCs w:val="20"/>
        </w:rPr>
        <w:t xml:space="preserve">, obsługi zamówień oraz koszty przesyłek.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690A81D4" w14:textId="77777777" w:rsidR="00877268" w:rsidRPr="00877268" w:rsidRDefault="00877268" w:rsidP="00877268">
      <w:pPr>
        <w:spacing w:line="276" w:lineRule="auto"/>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lastRenderedPageBreak/>
        <w:t xml:space="preserve">§ </w:t>
      </w:r>
      <w:r w:rsidR="00125666">
        <w:rPr>
          <w:rFonts w:asciiTheme="minorHAnsi" w:hAnsiTheme="minorHAnsi" w:cstheme="minorHAnsi"/>
          <w:b/>
          <w:bCs/>
          <w:sz w:val="20"/>
          <w:szCs w:val="20"/>
        </w:rPr>
        <w:t>3</w:t>
      </w:r>
    </w:p>
    <w:p w14:paraId="6DC81E63" w14:textId="4670ED0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udziela Zamawiającemu gwarancji jakości na Przedmiot Umowy na okres 12 miesięcy licząc od dnia dostarczenia Zamawiającemu danego </w:t>
      </w:r>
      <w:r w:rsidR="00980C41">
        <w:rPr>
          <w:rFonts w:asciiTheme="minorHAnsi" w:hAnsiTheme="minorHAnsi" w:cstheme="minorHAnsi"/>
          <w:sz w:val="20"/>
          <w:szCs w:val="20"/>
        </w:rPr>
        <w:t>artykułu</w:t>
      </w:r>
      <w:r>
        <w:rPr>
          <w:rFonts w:asciiTheme="minorHAnsi" w:hAnsiTheme="minorHAnsi" w:cstheme="minorHAnsi"/>
          <w:sz w:val="20"/>
          <w:szCs w:val="20"/>
        </w:rPr>
        <w:t xml:space="preserve"> stanowiącego Przedmiot Umowy.</w:t>
      </w:r>
    </w:p>
    <w:p w14:paraId="68C3391D" w14:textId="6BE36AD3"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4A1ED1">
        <w:rPr>
          <w:rFonts w:asciiTheme="minorHAnsi" w:hAnsiTheme="minorHAnsi" w:cstheme="minorHAnsi"/>
          <w:sz w:val="20"/>
          <w:szCs w:val="20"/>
        </w:rPr>
        <w:t>d w terminie nie dłuższym niż 14</w:t>
      </w:r>
      <w:r>
        <w:rPr>
          <w:rFonts w:asciiTheme="minorHAnsi" w:hAnsiTheme="minorHAnsi" w:cstheme="minorHAnsi"/>
          <w:sz w:val="20"/>
          <w:szCs w:val="20"/>
        </w:rPr>
        <w:t xml:space="preserve"> dni od zgłoszenia reklamacji, jeżeli wady rzeczy sprzedanej ujawnią się 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2790C457"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Wykonawcy 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31E535E4"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w:t>
      </w:r>
      <w:r w:rsidR="004A1ED1">
        <w:rPr>
          <w:rFonts w:asciiTheme="minorHAnsi" w:hAnsiTheme="minorHAnsi" w:cstheme="minorHAnsi"/>
          <w:sz w:val="20"/>
          <w:szCs w:val="20"/>
        </w:rPr>
        <w:t>Przedmiotu Umowy</w:t>
      </w:r>
      <w:r>
        <w:rPr>
          <w:rFonts w:asciiTheme="minorHAnsi" w:hAnsiTheme="minorHAnsi" w:cstheme="minorHAnsi"/>
          <w:sz w:val="20"/>
          <w:szCs w:val="20"/>
        </w:rPr>
        <w:t xml:space="preserve"> w wysokości </w:t>
      </w:r>
      <w:r w:rsidR="004A1ED1">
        <w:rPr>
          <w:rFonts w:asciiTheme="minorHAnsi" w:hAnsiTheme="minorHAnsi" w:cstheme="minorHAnsi"/>
          <w:sz w:val="20"/>
          <w:szCs w:val="20"/>
        </w:rPr>
        <w:t>0,5</w:t>
      </w:r>
      <w:r>
        <w:rPr>
          <w:rFonts w:asciiTheme="minorHAnsi" w:hAnsiTheme="minorHAnsi" w:cstheme="minorHAnsi"/>
          <w:sz w:val="20"/>
          <w:szCs w:val="20"/>
        </w:rPr>
        <w:t xml:space="preserve">% </w:t>
      </w:r>
      <w:r w:rsidR="004A1ED1">
        <w:rPr>
          <w:rFonts w:asciiTheme="minorHAnsi" w:hAnsiTheme="minorHAnsi" w:cstheme="minorHAnsi"/>
          <w:sz w:val="20"/>
          <w:szCs w:val="20"/>
        </w:rPr>
        <w:t>ceny</w:t>
      </w:r>
      <w:r>
        <w:rPr>
          <w:rFonts w:asciiTheme="minorHAnsi" w:hAnsiTheme="minorHAnsi" w:cstheme="minorHAnsi"/>
          <w:sz w:val="20"/>
          <w:szCs w:val="20"/>
        </w:rPr>
        <w:t xml:space="preserve"> brutto </w:t>
      </w:r>
      <w:r w:rsidR="004A1ED1">
        <w:rPr>
          <w:rFonts w:asciiTheme="minorHAnsi" w:hAnsiTheme="minorHAnsi" w:cstheme="minorHAnsi"/>
          <w:sz w:val="20"/>
          <w:szCs w:val="20"/>
        </w:rPr>
        <w:t>wskazane</w:t>
      </w:r>
      <w:r w:rsidR="00980C41">
        <w:rPr>
          <w:rFonts w:asciiTheme="minorHAnsi" w:hAnsiTheme="minorHAnsi" w:cstheme="minorHAnsi"/>
          <w:sz w:val="20"/>
          <w:szCs w:val="20"/>
        </w:rPr>
        <w:t>j</w:t>
      </w:r>
      <w:r w:rsidR="004A1ED1">
        <w:rPr>
          <w:rFonts w:asciiTheme="minorHAnsi" w:hAnsiTheme="minorHAnsi" w:cstheme="minorHAnsi"/>
          <w:sz w:val="20"/>
          <w:szCs w:val="20"/>
        </w:rPr>
        <w:t xml:space="preserve"> w § 2 ust. 1 Umowy - </w:t>
      </w:r>
      <w:r>
        <w:rPr>
          <w:rFonts w:asciiTheme="minorHAnsi" w:hAnsiTheme="minorHAnsi" w:cstheme="minorHAnsi"/>
          <w:sz w:val="20"/>
          <w:szCs w:val="20"/>
        </w:rPr>
        <w:t xml:space="preserve">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4A1EA9AE"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dostarczył Zamawiającemu Przedmiot Umowy niezgodny z umową, ofertą lub zamówieniem,</w:t>
      </w:r>
    </w:p>
    <w:p w14:paraId="109FBFF1" w14:textId="1560575F"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415128AC" w14:textId="09E84032" w:rsidR="00980C41" w:rsidRDefault="00980C41"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odstąpić od umowy w całości lub w części jeżeli wykonanie Umowy okaże się niecelowe ze względu na wprowadzone obostrzenia związane ze stanem  epidemii COVID-19. </w:t>
      </w:r>
    </w:p>
    <w:p w14:paraId="7A607700" w14:textId="4942F051"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może odstąpić od umowy w trybie natychmiastowym jeżeli Zamawiający opóźnił się z zapłatą ceny</w:t>
      </w:r>
      <w:r w:rsidR="004A1ED1">
        <w:rPr>
          <w:rFonts w:asciiTheme="minorHAnsi" w:hAnsiTheme="minorHAnsi" w:cstheme="minorHAnsi"/>
          <w:sz w:val="20"/>
          <w:szCs w:val="20"/>
        </w:rPr>
        <w:t xml:space="preserve"> o co najmniej 7 dni</w:t>
      </w:r>
      <w:r>
        <w:rPr>
          <w:rFonts w:asciiTheme="minorHAnsi" w:hAnsiTheme="minorHAnsi" w:cstheme="minorHAnsi"/>
          <w:sz w:val="20"/>
          <w:szCs w:val="20"/>
        </w:rPr>
        <w:t xml:space="preserve">. </w:t>
      </w: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07A8CB4D"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zmiany parametrów</w:t>
      </w:r>
      <w:r w:rsidR="004A1ED1">
        <w:rPr>
          <w:rFonts w:asciiTheme="minorHAnsi" w:hAnsiTheme="minorHAnsi" w:cstheme="minorHAnsi"/>
          <w:sz w:val="20"/>
          <w:szCs w:val="20"/>
        </w:rPr>
        <w:t xml:space="preserve"> </w:t>
      </w:r>
      <w:r w:rsidR="00980C41">
        <w:rPr>
          <w:rFonts w:asciiTheme="minorHAnsi" w:hAnsiTheme="minorHAnsi" w:cstheme="minorHAnsi"/>
          <w:sz w:val="20"/>
          <w:szCs w:val="20"/>
        </w:rPr>
        <w:t>artykułów</w:t>
      </w:r>
      <w:bookmarkStart w:id="0" w:name="_GoBack"/>
      <w:bookmarkEnd w:id="0"/>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Strony przewidują możliwość istotnej zmian</w:t>
      </w:r>
      <w:r w:rsidR="00531C15">
        <w:rPr>
          <w:rFonts w:asciiTheme="minorHAnsi" w:hAnsiTheme="minorHAnsi" w:cstheme="minorHAnsi"/>
          <w:sz w:val="20"/>
          <w:szCs w:val="20"/>
        </w:rPr>
        <w:t>y umowy w następującym zakresie:</w:t>
      </w:r>
    </w:p>
    <w:p w14:paraId="2C5618F0" w14:textId="3A8032D9"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31C15">
        <w:rPr>
          <w:rFonts w:asciiTheme="minorHAnsi" w:hAnsiTheme="minorHAnsi" w:cstheme="minorHAnsi"/>
          <w:sz w:val="20"/>
          <w:szCs w:val="20"/>
        </w:rPr>
        <w:t xml:space="preserve">zmiany </w:t>
      </w:r>
      <w:r w:rsidR="007A238A">
        <w:rPr>
          <w:rFonts w:asciiTheme="minorHAnsi" w:hAnsiTheme="minorHAnsi" w:cstheme="minorHAnsi"/>
          <w:sz w:val="20"/>
          <w:szCs w:val="20"/>
        </w:rPr>
        <w:t>parametrów</w:t>
      </w:r>
      <w:r w:rsidR="00980C41">
        <w:rPr>
          <w:rFonts w:asciiTheme="minorHAnsi" w:hAnsiTheme="minorHAnsi" w:cstheme="minorHAnsi"/>
          <w:sz w:val="20"/>
          <w:szCs w:val="20"/>
        </w:rPr>
        <w:t xml:space="preserve"> artykułów</w:t>
      </w:r>
      <w:r w:rsidRPr="00531C15">
        <w:rPr>
          <w:rFonts w:asciiTheme="minorHAnsi" w:hAnsiTheme="minorHAnsi" w:cstheme="minorHAnsi"/>
          <w:sz w:val="20"/>
          <w:szCs w:val="20"/>
        </w:rPr>
        <w:t xml:space="preserve"> stanowią</w:t>
      </w:r>
      <w:r>
        <w:rPr>
          <w:rFonts w:asciiTheme="minorHAnsi" w:hAnsiTheme="minorHAnsi" w:cstheme="minorHAnsi"/>
          <w:sz w:val="20"/>
          <w:szCs w:val="20"/>
        </w:rPr>
        <w:t>cych Przedmiot Umowy w przypadku trwałej lub czasowej niedostępności</w:t>
      </w:r>
      <w:r w:rsidR="00980C41">
        <w:rPr>
          <w:rFonts w:asciiTheme="minorHAnsi" w:hAnsiTheme="minorHAnsi" w:cstheme="minorHAnsi"/>
          <w:sz w:val="20"/>
          <w:szCs w:val="20"/>
        </w:rPr>
        <w:t xml:space="preserve"> artykułów</w:t>
      </w:r>
      <w:r>
        <w:rPr>
          <w:rFonts w:asciiTheme="minorHAnsi" w:hAnsiTheme="minorHAnsi" w:cstheme="minorHAnsi"/>
          <w:sz w:val="20"/>
          <w:szCs w:val="20"/>
        </w:rPr>
        <w:t xml:space="preserve"> wymienionych w </w:t>
      </w:r>
      <w:r w:rsidR="00980C41">
        <w:rPr>
          <w:rFonts w:asciiTheme="minorHAnsi" w:hAnsiTheme="minorHAnsi" w:cstheme="minorHAnsi"/>
          <w:sz w:val="20"/>
          <w:szCs w:val="20"/>
        </w:rPr>
        <w:t>Zapytaniu Ofertowym</w:t>
      </w:r>
      <w:r>
        <w:rPr>
          <w:rFonts w:asciiTheme="minorHAnsi" w:hAnsiTheme="minorHAnsi" w:cstheme="minorHAnsi"/>
          <w:sz w:val="20"/>
          <w:szCs w:val="20"/>
        </w:rPr>
        <w:t xml:space="preserve"> w Postępowaniu,</w:t>
      </w:r>
    </w:p>
    <w:p w14:paraId="62541E69" w14:textId="06D4AB3E"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zastąpienie</w:t>
      </w:r>
      <w:r w:rsidR="00980C41">
        <w:rPr>
          <w:rFonts w:asciiTheme="minorHAnsi" w:hAnsiTheme="minorHAnsi" w:cstheme="minorHAnsi"/>
          <w:sz w:val="20"/>
          <w:szCs w:val="20"/>
        </w:rPr>
        <w:t xml:space="preserve"> artykułów</w:t>
      </w:r>
      <w:r>
        <w:rPr>
          <w:rFonts w:asciiTheme="minorHAnsi" w:hAnsiTheme="minorHAnsi" w:cstheme="minorHAnsi"/>
          <w:sz w:val="20"/>
          <w:szCs w:val="20"/>
        </w:rPr>
        <w:t xml:space="preserve"> stanowiących Przedmiot Umowy innymi </w:t>
      </w:r>
      <w:r w:rsidR="00980C41">
        <w:rPr>
          <w:rFonts w:asciiTheme="minorHAnsi" w:hAnsiTheme="minorHAnsi" w:cstheme="minorHAnsi"/>
          <w:sz w:val="20"/>
          <w:szCs w:val="20"/>
        </w:rPr>
        <w:t xml:space="preserve">artykułami </w:t>
      </w:r>
      <w:r>
        <w:rPr>
          <w:rFonts w:asciiTheme="minorHAnsi" w:hAnsiTheme="minorHAnsi" w:cstheme="minorHAnsi"/>
          <w:sz w:val="20"/>
          <w:szCs w:val="20"/>
        </w:rPr>
        <w:t>jeżeli taka potrzeba uzasadniona będzie celem Projektu,</w:t>
      </w:r>
    </w:p>
    <w:p w14:paraId="68F07FC1" w14:textId="4D7FA338"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zmian ilościowych</w:t>
      </w:r>
      <w:r w:rsidR="00980C41">
        <w:rPr>
          <w:rFonts w:asciiTheme="minorHAnsi" w:hAnsiTheme="minorHAnsi" w:cstheme="minorHAnsi"/>
          <w:sz w:val="20"/>
          <w:szCs w:val="20"/>
        </w:rPr>
        <w:t xml:space="preserve"> artykułów stanowiących Przedmiot Umowy</w:t>
      </w:r>
      <w:r w:rsidR="004A1ED1">
        <w:rPr>
          <w:rFonts w:asciiTheme="minorHAnsi" w:hAnsiTheme="minorHAnsi" w:cstheme="minorHAnsi"/>
          <w:sz w:val="20"/>
          <w:szCs w:val="20"/>
        </w:rPr>
        <w:t xml:space="preserve"> </w:t>
      </w:r>
      <w:r w:rsidRPr="00531C15">
        <w:rPr>
          <w:rFonts w:asciiTheme="minorHAnsi" w:hAnsiTheme="minorHAnsi" w:cstheme="minorHAnsi"/>
          <w:sz w:val="20"/>
          <w:szCs w:val="20"/>
        </w:rPr>
        <w:t xml:space="preserve"> wymienionych w </w:t>
      </w:r>
      <w:r w:rsidR="00980C41">
        <w:rPr>
          <w:rFonts w:asciiTheme="minorHAnsi" w:hAnsiTheme="minorHAnsi" w:cstheme="minorHAnsi"/>
          <w:sz w:val="20"/>
          <w:szCs w:val="20"/>
        </w:rPr>
        <w:t>Zapytaniu Ofertowym</w:t>
      </w:r>
      <w:r>
        <w:rPr>
          <w:rFonts w:asciiTheme="minorHAnsi" w:hAnsiTheme="minorHAnsi" w:cstheme="minorHAnsi"/>
          <w:sz w:val="20"/>
          <w:szCs w:val="20"/>
        </w:rPr>
        <w:t xml:space="preserve"> w Postępowaniu jeżeli taka potrzeba uzasadniona będzie w celem Projektu,</w:t>
      </w:r>
    </w:p>
    <w:p w14:paraId="3CEFC718" w14:textId="603091CE"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przypadkach opisanych w pkt 1 -3 – poprzez zwiększenie lub zmniejszenie wysokości wynagrodzenia stosownie do cen</w:t>
      </w:r>
      <w:r w:rsidR="004A1ED1">
        <w:rPr>
          <w:rFonts w:asciiTheme="minorHAnsi" w:hAnsiTheme="minorHAnsi" w:cstheme="minorHAnsi"/>
          <w:sz w:val="20"/>
          <w:szCs w:val="20"/>
        </w:rPr>
        <w:t xml:space="preserve"> </w:t>
      </w:r>
      <w:r w:rsidR="00980C41">
        <w:rPr>
          <w:rFonts w:asciiTheme="minorHAnsi" w:hAnsiTheme="minorHAnsi" w:cstheme="minorHAnsi"/>
          <w:sz w:val="20"/>
          <w:szCs w:val="20"/>
        </w:rPr>
        <w:t>artykułów</w:t>
      </w:r>
      <w:r>
        <w:rPr>
          <w:rFonts w:asciiTheme="minorHAnsi" w:hAnsiTheme="minorHAnsi" w:cstheme="minorHAnsi"/>
          <w:sz w:val="20"/>
          <w:szCs w:val="20"/>
        </w:rPr>
        <w:t xml:space="preserve"> o innych parametrach, innych</w:t>
      </w:r>
      <w:r w:rsidR="00980C41">
        <w:rPr>
          <w:rFonts w:asciiTheme="minorHAnsi" w:hAnsiTheme="minorHAnsi" w:cstheme="minorHAnsi"/>
          <w:sz w:val="20"/>
          <w:szCs w:val="20"/>
        </w:rPr>
        <w:t xml:space="preserve"> artykułów</w:t>
      </w:r>
      <w:r>
        <w:rPr>
          <w:rFonts w:asciiTheme="minorHAnsi" w:hAnsiTheme="minorHAnsi" w:cstheme="minorHAnsi"/>
          <w:sz w:val="20"/>
          <w:szCs w:val="20"/>
        </w:rPr>
        <w:t xml:space="preserve">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2BC06C94"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w:t>
      </w:r>
      <w:r w:rsidR="007F39B7">
        <w:rPr>
          <w:rFonts w:asciiTheme="minorHAnsi" w:hAnsiTheme="minorHAnsi" w:cstheme="minorHAnsi"/>
          <w:sz w:val="20"/>
          <w:szCs w:val="20"/>
        </w:rPr>
        <w:t>,</w:t>
      </w:r>
      <w:r w:rsidR="00875EFE">
        <w:rPr>
          <w:rFonts w:asciiTheme="minorHAnsi" w:hAnsiTheme="minorHAnsi" w:cstheme="minorHAnsi"/>
          <w:sz w:val="20"/>
          <w:szCs w:val="20"/>
        </w:rPr>
        <w:t xml:space="preserve"> zmiany za</w:t>
      </w:r>
      <w:r w:rsidR="007F39B7">
        <w:rPr>
          <w:rFonts w:asciiTheme="minorHAnsi" w:hAnsiTheme="minorHAnsi" w:cstheme="minorHAnsi"/>
          <w:sz w:val="20"/>
          <w:szCs w:val="20"/>
        </w:rPr>
        <w:t>sad lub harmonogramu płatności lub w przypadku wystąpienia siły wyższej.</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D13CF" w14:textId="77777777" w:rsidR="00BD3F1E" w:rsidRDefault="00BD3F1E" w:rsidP="00FB5FF8">
      <w:r>
        <w:separator/>
      </w:r>
    </w:p>
  </w:endnote>
  <w:endnote w:type="continuationSeparator" w:id="0">
    <w:p w14:paraId="3A67DAC7" w14:textId="77777777" w:rsidR="00BD3F1E" w:rsidRDefault="00BD3F1E"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roman"/>
    <w:pitch w:val="variable"/>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F0340" w14:textId="77777777" w:rsidR="00BD3F1E" w:rsidRDefault="00BD3F1E" w:rsidP="00FB5FF8">
      <w:r>
        <w:separator/>
      </w:r>
    </w:p>
  </w:footnote>
  <w:footnote w:type="continuationSeparator" w:id="0">
    <w:p w14:paraId="64E518B7" w14:textId="77777777" w:rsidR="00BD3F1E" w:rsidRDefault="00BD3F1E"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E7877"/>
    <w:rsid w:val="00222251"/>
    <w:rsid w:val="002224E1"/>
    <w:rsid w:val="002907E6"/>
    <w:rsid w:val="002A3FCB"/>
    <w:rsid w:val="002A7F7A"/>
    <w:rsid w:val="002D2E70"/>
    <w:rsid w:val="002F4375"/>
    <w:rsid w:val="00304CC9"/>
    <w:rsid w:val="00305074"/>
    <w:rsid w:val="00365B7D"/>
    <w:rsid w:val="0039064A"/>
    <w:rsid w:val="003B2D24"/>
    <w:rsid w:val="003C10CE"/>
    <w:rsid w:val="004227BE"/>
    <w:rsid w:val="00454FAB"/>
    <w:rsid w:val="00470231"/>
    <w:rsid w:val="004A0CE3"/>
    <w:rsid w:val="004A1ED1"/>
    <w:rsid w:val="004B08FB"/>
    <w:rsid w:val="004C7D42"/>
    <w:rsid w:val="004D7345"/>
    <w:rsid w:val="004E0AF5"/>
    <w:rsid w:val="004F0FFF"/>
    <w:rsid w:val="00531C15"/>
    <w:rsid w:val="00557C2D"/>
    <w:rsid w:val="005A5B94"/>
    <w:rsid w:val="005A7DD7"/>
    <w:rsid w:val="005F2232"/>
    <w:rsid w:val="00600D8C"/>
    <w:rsid w:val="00615FE4"/>
    <w:rsid w:val="00654997"/>
    <w:rsid w:val="006572EE"/>
    <w:rsid w:val="0066121B"/>
    <w:rsid w:val="006832B2"/>
    <w:rsid w:val="006A7CEC"/>
    <w:rsid w:val="006C14FD"/>
    <w:rsid w:val="006D4CCE"/>
    <w:rsid w:val="006F0396"/>
    <w:rsid w:val="006F2ADE"/>
    <w:rsid w:val="006F6308"/>
    <w:rsid w:val="006F77EC"/>
    <w:rsid w:val="00787CD2"/>
    <w:rsid w:val="00787DE5"/>
    <w:rsid w:val="007A238A"/>
    <w:rsid w:val="007B1E7A"/>
    <w:rsid w:val="007C1650"/>
    <w:rsid w:val="007F39B7"/>
    <w:rsid w:val="008106FE"/>
    <w:rsid w:val="008113AD"/>
    <w:rsid w:val="00850C44"/>
    <w:rsid w:val="00875EFE"/>
    <w:rsid w:val="00877268"/>
    <w:rsid w:val="008D254F"/>
    <w:rsid w:val="0091409E"/>
    <w:rsid w:val="00941615"/>
    <w:rsid w:val="00963273"/>
    <w:rsid w:val="00980C41"/>
    <w:rsid w:val="00982DDC"/>
    <w:rsid w:val="009B266F"/>
    <w:rsid w:val="009E06D5"/>
    <w:rsid w:val="00A31DF5"/>
    <w:rsid w:val="00A36051"/>
    <w:rsid w:val="00A41FF7"/>
    <w:rsid w:val="00A83C46"/>
    <w:rsid w:val="00AB29DF"/>
    <w:rsid w:val="00B326D9"/>
    <w:rsid w:val="00B41B5E"/>
    <w:rsid w:val="00B574DC"/>
    <w:rsid w:val="00BB0683"/>
    <w:rsid w:val="00BB5412"/>
    <w:rsid w:val="00BB6254"/>
    <w:rsid w:val="00BD3F1E"/>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E219-A22A-4CD7-A8B5-8D5096B6FFC3}">
  <ds:schemaRefs>
    <ds:schemaRef ds:uri="e4441be3-c998-43c8-a011-33b29ca04a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b550b53-8702-451f-ab8d-39f733d489c9"/>
    <ds:schemaRef ds:uri="http://www.w3.org/XML/1998/namespace"/>
    <ds:schemaRef ds:uri="http://purl.org/dc/dcmitype/"/>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952E6D52-C161-4F87-B894-D3C8BF54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6919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2018-01-08T14:28:00Z</cp:lastPrinted>
  <dcterms:created xsi:type="dcterms:W3CDTF">2021-09-14T07:03:00Z</dcterms:created>
  <dcterms:modified xsi:type="dcterms:W3CDTF">2021-09-14T07:03:00Z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