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72C4BF38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D7378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D12EEF">
        <w:rPr>
          <w:rFonts w:asciiTheme="minorHAnsi" w:hAnsiTheme="minorHAnsi" w:cstheme="minorHAnsi"/>
          <w:sz w:val="20"/>
          <w:szCs w:val="20"/>
        </w:rPr>
        <w:t>ZHP.ZO.24</w:t>
      </w:r>
      <w:r w:rsidR="009E6AF2" w:rsidRPr="009E6AF2">
        <w:rPr>
          <w:rFonts w:asciiTheme="minorHAnsi" w:hAnsiTheme="minorHAnsi" w:cstheme="minorHAnsi"/>
          <w:sz w:val="20"/>
          <w:szCs w:val="20"/>
        </w:rPr>
        <w:t>.</w:t>
      </w:r>
      <w:r w:rsidR="006F4A50" w:rsidRPr="009E6AF2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0F659132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247D1F">
        <w:rPr>
          <w:rFonts w:asciiTheme="minorHAnsi" w:hAnsiTheme="minorHAnsi" w:cstheme="minorHAnsi"/>
          <w:sz w:val="20"/>
          <w:szCs w:val="20"/>
        </w:rPr>
        <w:t>Organizacja biwaków</w:t>
      </w:r>
      <w:r w:rsidR="005B6174">
        <w:rPr>
          <w:rFonts w:asciiTheme="minorHAnsi" w:hAnsiTheme="minorHAnsi" w:cstheme="minorHAnsi"/>
          <w:sz w:val="20"/>
          <w:szCs w:val="20"/>
        </w:rPr>
        <w:t xml:space="preserve"> </w:t>
      </w:r>
      <w:r w:rsidR="00D12EEF">
        <w:rPr>
          <w:rFonts w:asciiTheme="minorHAnsi" w:hAnsiTheme="minorHAnsi" w:cstheme="minorHAnsi"/>
          <w:sz w:val="20"/>
          <w:szCs w:val="20"/>
        </w:rPr>
        <w:t xml:space="preserve">„pod dachem” </w:t>
      </w:r>
      <w:r w:rsidR="005B6174">
        <w:rPr>
          <w:rFonts w:asciiTheme="minorHAnsi" w:hAnsiTheme="minorHAnsi" w:cstheme="minorHAnsi"/>
          <w:sz w:val="20"/>
          <w:szCs w:val="20"/>
        </w:rPr>
        <w:t>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Pr="000C5AE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 w:rsidRPr="000C5AEA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Pr="000C5AE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Osob</w:t>
      </w:r>
      <w:r w:rsidR="00313AAB" w:rsidRPr="000C5AEA">
        <w:rPr>
          <w:rFonts w:asciiTheme="minorHAnsi" w:hAnsiTheme="minorHAnsi" w:cstheme="minorHAnsi"/>
          <w:sz w:val="20"/>
          <w:szCs w:val="20"/>
        </w:rPr>
        <w:t>ami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 w:rsidRPr="000C5AEA">
        <w:rPr>
          <w:rFonts w:asciiTheme="minorHAnsi" w:hAnsiTheme="minorHAnsi" w:cstheme="minorHAnsi"/>
          <w:sz w:val="20"/>
          <w:szCs w:val="20"/>
        </w:rPr>
        <w:t>ymi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 w:rsidRPr="000C5AEA">
        <w:rPr>
          <w:rFonts w:asciiTheme="minorHAnsi" w:hAnsiTheme="minorHAnsi" w:cstheme="minorHAnsi"/>
          <w:sz w:val="20"/>
          <w:szCs w:val="20"/>
        </w:rPr>
        <w:t>są</w:t>
      </w:r>
      <w:r w:rsidRPr="000C5AE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Pr="000C5AEA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Karolina Radzicka</w:t>
      </w:r>
      <w:r w:rsidR="003F5D6F" w:rsidRPr="000C5A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4CE606D4" w14:textId="77777777" w:rsidR="00D12EEF" w:rsidRPr="00D12EEF" w:rsidRDefault="001F11FE" w:rsidP="00D12E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Przedmiotem zamówienia jest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>usługa organizacji</w:t>
      </w:r>
      <w:r w:rsidR="00D12EEF">
        <w:rPr>
          <w:rFonts w:asciiTheme="minorHAnsi" w:hAnsiTheme="minorHAnsi" w:cstheme="minorHAnsi"/>
          <w:sz w:val="20"/>
          <w:szCs w:val="20"/>
        </w:rPr>
        <w:t xml:space="preserve"> dwudniowych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biwaków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</w:t>
      </w:r>
      <w:r w:rsidR="00D12EEF">
        <w:rPr>
          <w:rFonts w:asciiTheme="minorHAnsi" w:hAnsiTheme="minorHAnsi" w:cstheme="minorHAnsi"/>
          <w:sz w:val="20"/>
          <w:szCs w:val="20"/>
        </w:rPr>
        <w:t xml:space="preserve">„pod dachem” </w:t>
      </w:r>
      <w:r w:rsidR="00247D1F" w:rsidRPr="00247D1F">
        <w:rPr>
          <w:rFonts w:asciiTheme="minorHAnsi" w:hAnsiTheme="minorHAnsi" w:cstheme="minorHAnsi"/>
          <w:sz w:val="20"/>
          <w:szCs w:val="20"/>
        </w:rPr>
        <w:t>w ramach projektu „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Zachodniopomorskie Podwórka”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. </w:t>
      </w:r>
      <w:r w:rsidR="00D12EEF" w:rsidRPr="00D12EEF">
        <w:rPr>
          <w:rFonts w:asciiTheme="minorHAnsi" w:hAnsiTheme="minorHAnsi" w:cstheme="minorHAnsi"/>
          <w:sz w:val="20"/>
          <w:szCs w:val="20"/>
        </w:rPr>
        <w:t>Usługa organizacji biwaków obejmuje organizację zakwaterowania w ośrodkach wypoczynkowych oraz wyżywienia dla grup dziecięco – młodzieżowych, biorących udział w realizacji projektu „Zachodniopomorskie podwórka”, składających się z 15 osób i jednego opiekuna.</w:t>
      </w:r>
    </w:p>
    <w:p w14:paraId="3D0A4788" w14:textId="012393B4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67069F" w14:textId="6EC4B2DB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31271BD4" w14:textId="5EC4613A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Biwaki winny być zorganizowane w terminach od dnia 01 września 2020 rok</w:t>
      </w:r>
      <w:r>
        <w:rPr>
          <w:rFonts w:asciiTheme="minorHAnsi" w:hAnsiTheme="minorHAnsi" w:cstheme="minorHAnsi"/>
          <w:sz w:val="20"/>
          <w:szCs w:val="20"/>
        </w:rPr>
        <w:t xml:space="preserve">u do dnia 13 grudnia 2020 roku w weekendy tj. od soboty do niedzieli. </w:t>
      </w:r>
      <w:r w:rsidRPr="00D12EEF">
        <w:rPr>
          <w:rFonts w:asciiTheme="minorHAnsi" w:hAnsiTheme="minorHAnsi" w:cstheme="minorHAnsi"/>
          <w:sz w:val="20"/>
          <w:szCs w:val="20"/>
        </w:rPr>
        <w:t>Zamawiający określa czas trwania jednego biwaku na 2 dni w tym 1 nocleg. Szczegółowe terminy poszczególnych biwaków dla poszczególnych grup dziecięco – młodzieżowych zostaną uzgodnione z Wykonawcą.</w:t>
      </w:r>
    </w:p>
    <w:p w14:paraId="057C23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F60E" w14:textId="0D5DCF29" w:rsidR="00247D1F" w:rsidRPr="00006364" w:rsidRDefault="00C37C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ZA</w:t>
      </w:r>
      <w:r>
        <w:rPr>
          <w:rFonts w:asciiTheme="minorHAnsi" w:hAnsiTheme="minorHAnsi" w:cstheme="minorHAnsi"/>
          <w:b/>
          <w:sz w:val="20"/>
          <w:szCs w:val="20"/>
        </w:rPr>
        <w:t>MÓWIENIE ZOSTAŁO PODZIELONE NA 6</w:t>
      </w:r>
      <w:r w:rsidRPr="00006364">
        <w:rPr>
          <w:rFonts w:asciiTheme="minorHAnsi" w:hAnsiTheme="minorHAnsi" w:cstheme="minorHAnsi"/>
          <w:b/>
          <w:sz w:val="20"/>
          <w:szCs w:val="20"/>
        </w:rPr>
        <w:t xml:space="preserve"> CZĘŚCI:</w:t>
      </w:r>
    </w:p>
    <w:p w14:paraId="31F83992" w14:textId="5CD3EBA4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1: Organizacja biwaków w granicach miejscowości Myślibórz (woj. zachodniopomorskie)</w:t>
      </w:r>
      <w:r w:rsidR="00C37C1F">
        <w:rPr>
          <w:rFonts w:asciiTheme="minorHAnsi" w:hAnsiTheme="minorHAnsi" w:cstheme="minorHAnsi"/>
          <w:sz w:val="20"/>
          <w:szCs w:val="20"/>
        </w:rPr>
        <w:t xml:space="preserve">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1AC55CA0" w14:textId="2989F46A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12,</w:t>
      </w:r>
    </w:p>
    <w:p w14:paraId="207F1DA6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12 grup dziecięco – młodzieżowych, łącznie: 192 osoby, w tym 180 uczestników oraz 12 opiekunów,</w:t>
      </w:r>
    </w:p>
    <w:p w14:paraId="47A133A2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0E46AEE3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 nad Jeziorem Myśliborskim,</w:t>
      </w:r>
    </w:p>
    <w:p w14:paraId="48AFF68F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 w pobliżu parku, przystani żeglarskiej, plaży, placu zabaw,</w:t>
      </w:r>
    </w:p>
    <w:p w14:paraId="2192995A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na terenie obiektu znajduje się boisko przeznaczone do gier i zabaw sportowych (siatkówka, koszykówka, piłka nożna) oraz miejsce na ognisko.</w:t>
      </w:r>
    </w:p>
    <w:p w14:paraId="1011DD87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6C30A1" w14:textId="3BD767E2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2: Organizacja biwaków w granicach miejscowości Grzybowo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099246E4" w14:textId="27AAAA75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8,</w:t>
      </w:r>
    </w:p>
    <w:p w14:paraId="4BB6475C" w14:textId="7C6C4B72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8 grup dziecięco – młodzieżowych, łącznie: 128 osób, w tym 120 uczestników + 8 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2ADC668B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456BF55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 xml:space="preserve">obiekt posiada świetlicę wyposażoną w sprzęt RTV, salę do tenisa stołowego, boiska sportowe, kuchnię i stołówkę dla grup zorganizowanych, </w:t>
      </w:r>
    </w:p>
    <w:p w14:paraId="6EF6FBBD" w14:textId="053CE715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posiada dostęp do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12EEF">
        <w:rPr>
          <w:rFonts w:asciiTheme="minorHAnsi" w:hAnsiTheme="minorHAnsi" w:cstheme="minorHAnsi"/>
          <w:sz w:val="20"/>
          <w:szCs w:val="20"/>
        </w:rPr>
        <w:t xml:space="preserve">nternetu, </w:t>
      </w:r>
    </w:p>
    <w:p w14:paraId="14247607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posiada wypożyczalnię rowerów, kort tenisowy, </w:t>
      </w:r>
    </w:p>
    <w:p w14:paraId="55D0A177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oferuje parking dla samochodów osobowych i autokarów, </w:t>
      </w:r>
    </w:p>
    <w:p w14:paraId="3FCF318A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posiada miejsce na ognisko i grilla,</w:t>
      </w:r>
    </w:p>
    <w:p w14:paraId="0AAC56C6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 pobliżu ośrodka istnieje możliwość korzystania z plaży i ścieżki rowerowej.</w:t>
      </w:r>
    </w:p>
    <w:p w14:paraId="1089A307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4006C2" w14:textId="675DD540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3: Organizacja biwaków w granicach miejscowości Sarbinowo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24FF155" w14:textId="41BCCB46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D12EEF">
        <w:rPr>
          <w:rFonts w:asciiTheme="minorHAnsi" w:hAnsiTheme="minorHAnsi" w:cstheme="minorHAnsi"/>
          <w:sz w:val="20"/>
          <w:szCs w:val="20"/>
        </w:rPr>
        <w:t xml:space="preserve"> biwaków: 19,</w:t>
      </w:r>
    </w:p>
    <w:p w14:paraId="3FEA0DD7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19 grup dziecięco – młodzieżowych, łącznie: 304 osób, w tym 285 uczestników + 19 opiekunów,</w:t>
      </w:r>
    </w:p>
    <w:p w14:paraId="1121C148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700A845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 w spokojnej części Sarbinowa,</w:t>
      </w:r>
    </w:p>
    <w:p w14:paraId="4F4432FC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dostęp do plaży w odległości nie większej niż 500 m. </w:t>
      </w:r>
    </w:p>
    <w:p w14:paraId="0664D82C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C5D5AA" w14:textId="4BCBF84E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4: Organizacja biwaków w granicach miejscowości Połczyn – Zdrój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71A2D81C" w14:textId="506577D5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9,</w:t>
      </w:r>
    </w:p>
    <w:p w14:paraId="0F49A5F5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9 grup dziecięco – młodzieżowych, łącznie: 144 osób, w tym 135 uczestników + 9 opiekunów,</w:t>
      </w:r>
    </w:p>
    <w:p w14:paraId="17705E2E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4CD9CAB3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 w strefie A – uzdrowiskowej,</w:t>
      </w:r>
    </w:p>
    <w:p w14:paraId="5A421383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jest wyposażony w urządzenia rekreacyjne, salę gimnastyczną, pomieszczenie do gry w tenisa stołowego, boisko do piłki siatkowej i koszykowej, a także plac zabaw oraz kompleks boisk szkolnych</w:t>
      </w:r>
    </w:p>
    <w:p w14:paraId="33F3644E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5BC467" w14:textId="7B31CAFB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5: Organizacja biwaków w granicach miejscowości Szwecja k. Wałcza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A8A6282" w14:textId="750E3338" w:rsidR="00D12EEF" w:rsidRPr="002D5602" w:rsidRDefault="002D5602" w:rsidP="002D5602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liczba</w:t>
      </w:r>
      <w:r w:rsidR="00D12EEF" w:rsidRPr="002D5602">
        <w:rPr>
          <w:rFonts w:asciiTheme="minorHAnsi" w:hAnsiTheme="minorHAnsi" w:cstheme="minorHAnsi"/>
          <w:sz w:val="20"/>
          <w:szCs w:val="20"/>
        </w:rPr>
        <w:t xml:space="preserve"> biwaków: 2,</w:t>
      </w:r>
    </w:p>
    <w:p w14:paraId="19F1ECD2" w14:textId="77777777" w:rsidR="00D12EEF" w:rsidRPr="002D5602" w:rsidRDefault="00D12EEF" w:rsidP="002D5602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liczebność grup: 2 grupy dziecięco – młodzieżowe, łącznie: 32 osoby, w tym 30 uczestników + 2 opiekunów,</w:t>
      </w:r>
    </w:p>
    <w:p w14:paraId="7116F4BA" w14:textId="77777777" w:rsidR="00D12EEF" w:rsidRPr="002D5602" w:rsidRDefault="00D12EEF" w:rsidP="002D5602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18B76581" w14:textId="77777777" w:rsidR="00D12EEF" w:rsidRPr="002D5602" w:rsidRDefault="00D12EEF" w:rsidP="002D5602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obiekt typu agroturystycznego posiadający pomieszczenie mogące pomieścić grupy kilkunastoosobowe w warunkach turystycznych,</w:t>
      </w:r>
    </w:p>
    <w:p w14:paraId="4EBDC8EC" w14:textId="77777777" w:rsidR="00D12EEF" w:rsidRPr="002D5602" w:rsidRDefault="00D12EEF" w:rsidP="002D5602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obiekt posiada infrastrukturę turystyczną.</w:t>
      </w:r>
    </w:p>
    <w:p w14:paraId="4EBF5671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63FC7A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6: Organizacja biwaków w granicy miejscowości Międzyzdroje (woj. zachodniopomorskie):</w:t>
      </w:r>
    </w:p>
    <w:p w14:paraId="1FD99C7B" w14:textId="428394EE" w:rsidR="00D12EEF" w:rsidRPr="002D5602" w:rsidRDefault="002D5602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liczba</w:t>
      </w:r>
      <w:r w:rsidR="00D12EEF" w:rsidRPr="002D5602">
        <w:rPr>
          <w:rFonts w:asciiTheme="minorHAnsi" w:hAnsiTheme="minorHAnsi" w:cstheme="minorHAnsi"/>
          <w:sz w:val="20"/>
          <w:szCs w:val="20"/>
        </w:rPr>
        <w:t xml:space="preserve"> biwaków: 16 biwaków,</w:t>
      </w:r>
    </w:p>
    <w:p w14:paraId="7A54CB16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liczebność grup: 16 grup dziecięco – młodzieżowych, łącznie: 256 osób, w tym 240 uczestników + 16 opiekunów,</w:t>
      </w:r>
    </w:p>
    <w:p w14:paraId="21FFF1DF" w14:textId="77777777" w:rsidR="00D12EEF" w:rsidRPr="002D5602" w:rsidRDefault="00D12EEF" w:rsidP="002D5602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2EEBA9F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baza noclegowa posiada bazę noclegową w postaci pokoi od 4 do 8 osób,</w:t>
      </w:r>
    </w:p>
    <w:p w14:paraId="4B7A51F5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 xml:space="preserve">baza noclegowa posiada teren rekreacyjny z miejscem na gry terenowe i ognisko, </w:t>
      </w:r>
    </w:p>
    <w:p w14:paraId="2EA708EF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baza posiada boiska do gier zespołowych,</w:t>
      </w:r>
    </w:p>
    <w:p w14:paraId="590E8600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lokalizacja bazy noclegowej umożliwia organizację zajęć na świeżym powietrzu,</w:t>
      </w:r>
    </w:p>
    <w:p w14:paraId="1D378B4A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lokalizacja bazy noclegowej umożliwia organizację wędrówek szlakami Wolińskiego Parku Narodowego, bliską odległość od Rezerwatu Żubrów.</w:t>
      </w:r>
    </w:p>
    <w:p w14:paraId="76E74ED3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6CF213" w14:textId="5AF033E3" w:rsidR="00C37C1F" w:rsidRPr="00C37C1F" w:rsidRDefault="00C37C1F" w:rsidP="00C37C1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>WYMAGANIA ZAMAWIAJĄCEGO DOTYCZĄCE BAZY NOCLEGOWEJ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5E8F9DF0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noclegowa musi posiadać miejsca noclegowe w pokojach dwu, trzy lub wieloosobowych.</w:t>
      </w:r>
    </w:p>
    <w:p w14:paraId="46AAF4A0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noclegowa musi posiadać węzeł sanitarny. </w:t>
      </w:r>
    </w:p>
    <w:p w14:paraId="2777824E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namiotowa musi posiadać stołówkę, w której będzie można spożyć posiłki. </w:t>
      </w:r>
    </w:p>
    <w:p w14:paraId="2ECEBE8F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namiotowa musi posiadać miejsce umożliwiające przygotowanie i przeprowadzenie ogniska. </w:t>
      </w:r>
    </w:p>
    <w:p w14:paraId="4C712DB8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 xml:space="preserve">Baza noclegowa powinna być dostępna dla uczestników minimum w godzinach: od soboty od godz. 10:00 do </w:t>
      </w:r>
      <w:r w:rsidRPr="00C37C1F">
        <w:rPr>
          <w:rFonts w:asciiTheme="minorHAnsi" w:hAnsiTheme="minorHAnsi" w:cstheme="minorHAnsi"/>
          <w:sz w:val="20"/>
          <w:szCs w:val="20"/>
        </w:rPr>
        <w:lastRenderedPageBreak/>
        <w:t>niedzieli do godz. 16:00. </w:t>
      </w:r>
    </w:p>
    <w:p w14:paraId="2CF3C768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2C90C21" w14:textId="77777777" w:rsidR="00C37C1F" w:rsidRPr="00C37C1F" w:rsidRDefault="00C37C1F" w:rsidP="00C37C1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0E0F8" w14:textId="38236C24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496B662" w14:textId="77777777" w:rsidR="0018292D" w:rsidRPr="0018292D" w:rsidRDefault="0018292D" w:rsidP="0018292D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>Maksymalna ilość uczestników, jaka weźmie udział we wszystkich biwakach, to 1056 osób (990 uczestników i 66 opiekunów). Ostateczna liczba uczestników poszczególnych biwaków może ulec zmianie – zostanie ona ostatecznie potwierdzona Wykonawcy najpóźniej 3 dni przed planowanym przyjazdem.</w:t>
      </w:r>
    </w:p>
    <w:p w14:paraId="24DF826E" w14:textId="77777777" w:rsidR="0018292D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0FF6E5A" w14:textId="30802271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 xml:space="preserve">WYŻYWIENIE </w:t>
      </w:r>
      <w:r w:rsidRPr="00006364">
        <w:rPr>
          <w:rFonts w:asciiTheme="minorHAnsi" w:hAnsiTheme="minorHAnsi" w:cstheme="minorHAnsi"/>
          <w:sz w:val="20"/>
          <w:szCs w:val="20"/>
        </w:rPr>
        <w:t>(wymagania dotyczą wszystkich części zamówienia):</w:t>
      </w:r>
      <w:r w:rsidRPr="0000636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1E7693E" w14:textId="77777777" w:rsidR="0018292D" w:rsidRPr="0018292D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 xml:space="preserve">Wykonawca zobowiązany jest do zorganizowania wyżywienia w postaci śniadania, obiadu i kolacji w liczbie odpowiedniej do długości pobytu. </w:t>
      </w:r>
    </w:p>
    <w:p w14:paraId="25BD29BF" w14:textId="526AE5C8" w:rsidR="0018292D" w:rsidRPr="0018292D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>Śniadania i kolacje – w formie bufetu lub serwowane do stolików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29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E85F98" w14:textId="77777777" w:rsidR="00421BD3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18292D">
        <w:rPr>
          <w:rFonts w:asciiTheme="minorHAnsi" w:hAnsiTheme="minorHAnsi" w:cstheme="minorHAnsi"/>
          <w:sz w:val="20"/>
          <w:szCs w:val="20"/>
        </w:rPr>
        <w:t xml:space="preserve">biad: minimalne wymagania: </w:t>
      </w:r>
    </w:p>
    <w:p w14:paraId="1265FFB5" w14:textId="77777777" w:rsidR="00421BD3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możliwość wyboru z co najmniej 2 rodzajów dań (jedno mięsne, jedno bezmięsne), 2 rodzajów surówek, 2 rodzajów zup. </w:t>
      </w:r>
    </w:p>
    <w:p w14:paraId="64F73D08" w14:textId="6E0F8F2E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W ramach obiadu podane zostaną napoje: woda gazowana i niegazowana, kompot.  </w:t>
      </w:r>
    </w:p>
    <w:p w14:paraId="7BED5908" w14:textId="78DEADDC" w:rsidR="0018292D" w:rsidRPr="00421BD3" w:rsidRDefault="00421BD3" w:rsidP="00421BD3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>O</w:t>
      </w:r>
      <w:r w:rsidR="0018292D" w:rsidRPr="00421BD3">
        <w:rPr>
          <w:rFonts w:asciiTheme="minorHAnsi" w:hAnsiTheme="minorHAnsi" w:cstheme="minorHAnsi"/>
          <w:sz w:val="20"/>
          <w:szCs w:val="20"/>
        </w:rPr>
        <w:t xml:space="preserve">kreślenie minimalnej gramatury dań gorących dla jednego uczestnika: </w:t>
      </w:r>
    </w:p>
    <w:p w14:paraId="5B7D9525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zupa – 300 ml, </w:t>
      </w:r>
    </w:p>
    <w:p w14:paraId="7BCF956A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mięso – 150 g, </w:t>
      </w:r>
    </w:p>
    <w:p w14:paraId="65A3EFB4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sos do mięsa – 20 g, </w:t>
      </w:r>
    </w:p>
    <w:p w14:paraId="5D2FB151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bukiet surówek – 150 g, </w:t>
      </w:r>
    </w:p>
    <w:p w14:paraId="09B263F8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ziemniaki/ryż/frytki – 200 g. </w:t>
      </w:r>
    </w:p>
    <w:p w14:paraId="1BB1D805" w14:textId="77777777" w:rsidR="0018292D" w:rsidRPr="00421BD3" w:rsidRDefault="0018292D" w:rsidP="00421BD3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>Wykonawca zobowiązany jest do przedstawienia pełnego menu do akceptacji Zamawiającego, co najmniej na 5 dni przed przyjazdem grupy uczestników.</w:t>
      </w:r>
    </w:p>
    <w:p w14:paraId="7D1E70D9" w14:textId="57CD3325" w:rsidR="00247D1F" w:rsidRPr="00247D1F" w:rsidRDefault="00421BD3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D685D8" w14:textId="0F8F0568" w:rsidR="001F11FE" w:rsidRPr="00510950" w:rsidRDefault="00FF2018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sz w:val="20"/>
          <w:szCs w:val="20"/>
        </w:rPr>
        <w:t>W</w:t>
      </w:r>
      <w:r w:rsidR="001F11FE" w:rsidRPr="00510950">
        <w:rPr>
          <w:rFonts w:asciiTheme="minorHAnsi" w:hAnsiTheme="minorHAnsi" w:cstheme="minorHAnsi"/>
          <w:sz w:val="20"/>
          <w:szCs w:val="20"/>
        </w:rPr>
        <w:t xml:space="preserve">edług Wspólnego Słownika Zamówień CPV: </w:t>
      </w:r>
    </w:p>
    <w:p w14:paraId="5532923D" w14:textId="1477A58C" w:rsidR="00247D1F" w:rsidRDefault="00510950" w:rsidP="00247D1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552</w:t>
      </w:r>
      <w:r w:rsidR="00421BD3">
        <w:rPr>
          <w:rFonts w:asciiTheme="minorHAnsi" w:hAnsiTheme="minorHAnsi" w:cstheme="minorHAnsi"/>
          <w:sz w:val="20"/>
          <w:szCs w:val="20"/>
        </w:rPr>
        <w:t>40000-4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21BD3">
        <w:rPr>
          <w:rFonts w:asciiTheme="minorHAnsi" w:hAnsiTheme="minorHAnsi" w:cstheme="minorHAnsi"/>
          <w:sz w:val="20"/>
          <w:szCs w:val="20"/>
        </w:rPr>
        <w:t>Usługi w zakresie ośrodków i domów wypoczynkowych</w:t>
      </w:r>
    </w:p>
    <w:p w14:paraId="18A4E4E0" w14:textId="77777777" w:rsidR="00510950" w:rsidRPr="00510950" w:rsidRDefault="00510950" w:rsidP="0051095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Pr="00510950">
        <w:rPr>
          <w:rFonts w:asciiTheme="minorHAnsi" w:hAnsiTheme="minorHAnsi" w:cstheme="minorHAnsi"/>
          <w:sz w:val="20"/>
          <w:szCs w:val="20"/>
        </w:rPr>
        <w:t> </w:t>
      </w:r>
    </w:p>
    <w:p w14:paraId="033C51D6" w14:textId="77777777" w:rsidR="004B6E5F" w:rsidRPr="00510950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7BB0D5CC" w:rsidR="00735E34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</w:t>
      </w:r>
      <w:r w:rsidR="00006364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37C3AA72" w14:textId="77777777" w:rsidR="001128ED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75BBE61" w:rsidR="00F75FDB" w:rsidRDefault="00006364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="00421BD3">
        <w:rPr>
          <w:rFonts w:asciiTheme="minorHAnsi" w:hAnsiTheme="minorHAnsi" w:cstheme="minorHAnsi"/>
          <w:sz w:val="20"/>
          <w:szCs w:val="20"/>
        </w:rPr>
        <w:t>15.09.2020 do 13.12.2020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A03A33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Pr="00006364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3A33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A03A33" w:rsidRDefault="008517DF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0BDA8910" w:rsidR="008517DF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Kryteria oceny ofert są następujące:</w:t>
      </w:r>
    </w:p>
    <w:p w14:paraId="287BEC4B" w14:textId="4E8C2272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– 80 %</w:t>
      </w:r>
    </w:p>
    <w:p w14:paraId="711243C8" w14:textId="5A9C0BB0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aspekty społeczne – 20 %</w:t>
      </w:r>
    </w:p>
    <w:p w14:paraId="2F793242" w14:textId="190FF6D3" w:rsidR="00A03A33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kryterium „cena” Zamawiający będzie dokonywał oceny na podstawie ceny brutto wskazanej w ofercie wykonawcy wg następującego wzoru:</w:t>
      </w:r>
    </w:p>
    <w:p w14:paraId="0D5086B5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94A5C6" w14:textId="77777777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najniższa cena brutto spośród badanych ofert</w:t>
      </w:r>
    </w:p>
    <w:p w14:paraId="040B2B9E" w14:textId="125FD9E2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C     =  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  x  8</w:t>
      </w:r>
      <w:r w:rsidRPr="00432117">
        <w:rPr>
          <w:rFonts w:asciiTheme="minorHAnsi" w:hAnsiTheme="minorHAnsi" w:cstheme="minorHAnsi"/>
          <w:sz w:val="20"/>
          <w:szCs w:val="20"/>
        </w:rPr>
        <w:t xml:space="preserve">0 </w:t>
      </w:r>
    </w:p>
    <w:p w14:paraId="55DD2C70" w14:textId="4573FA2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      cena badanej oferty</w:t>
      </w:r>
    </w:p>
    <w:p w14:paraId="02365D11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814473" w14:textId="77777777" w:rsidR="00E73D76" w:rsidRPr="00E73D76" w:rsidRDefault="00A03A33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>W ramach kryterium „aspekty społeczne”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 wykonawca może otrzymać 20 pkt. </w:t>
      </w:r>
      <w:r w:rsidRPr="00E73D76">
        <w:rPr>
          <w:rFonts w:asciiTheme="minorHAnsi" w:hAnsiTheme="minorHAnsi" w:cstheme="minorHAnsi"/>
          <w:sz w:val="20"/>
          <w:szCs w:val="20"/>
        </w:rPr>
        <w:t xml:space="preserve">Zamawiający będzie dokonywał oceny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ofert w ten sposób,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że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20 pkt otrzyma oferta wykonawcy, który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zaangażuje do realizacji zamówienia osoby bezrobotne lub osoby do 30 roku życia lub po ukończeniu 50 roku życia posiadające status osoby poszukującej pracy i pozostającej bez zatrudnienia. </w:t>
      </w:r>
    </w:p>
    <w:p w14:paraId="353807BE" w14:textId="77777777" w:rsidR="00E73D76" w:rsidRPr="00E73D76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 xml:space="preserve">Zamawiający rozumie przez osobę bezrobotną oraz osobę poszukującą pracy osobę spełniającą warunki uzyskania statusu osoby bezrobotnej lub statusu osoby poszukującej pracy określone w ustawie z dnia 20 kwietnia 2004 r. o promocji zatrudnienia i instytucjach rynku pracy lub we właściwych przepisach państw członkowskich Unii Europejskiej, Europejskiego Obszaru Gospodarczego lub państw, z którymi UE zawarła umowy o równym traktowaniu przedsiębiorców w dostępie do zamówień publicznych. </w:t>
      </w:r>
    </w:p>
    <w:p w14:paraId="4C513F11" w14:textId="5125CDDD" w:rsidR="00E73D76" w:rsidRPr="003E0135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 pojęciem zaangażowania do realizacji zamówienia należy rozumieć zatrudnienie na podstawie stosunku pracy w rozumieniu § 22 ust. 1 Kodeksu pracy w wymiarze co najmniej ½ etatu lub na podstawie umowy cywilnoprawnej w wymiarze co najmniej 4 h dziennie podczas trwania </w:t>
      </w:r>
      <w:r w:rsidR="003E0135">
        <w:rPr>
          <w:rFonts w:asciiTheme="minorHAnsi" w:hAnsiTheme="minorHAnsi" w:cstheme="minorHAnsi"/>
          <w:sz w:val="20"/>
          <w:szCs w:val="20"/>
        </w:rPr>
        <w:t>biwaków.</w:t>
      </w:r>
    </w:p>
    <w:p w14:paraId="07BF4E26" w14:textId="69724C53" w:rsidR="003E0135" w:rsidRPr="003E0135" w:rsidRDefault="003E0135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przyzna 20 pkt ofercie wykonawcy, który oświadczy, że zaangażuje do realizacji zamówienia osoby bezrobotne lub osoby </w:t>
      </w:r>
      <w:r w:rsidRPr="003E0135">
        <w:rPr>
          <w:rFonts w:asciiTheme="minorHAnsi" w:hAnsiTheme="minorHAnsi" w:cstheme="minorHAnsi"/>
          <w:sz w:val="20"/>
          <w:szCs w:val="20"/>
        </w:rPr>
        <w:t>do 30 roku życia lub po ukończeniu 50 roku życia posiadające status osoby poszukującej pracy i pozostającej bez zatrudnienia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0E6F0A1" w14:textId="0440CD55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1 zamówienia: co najmniej 3</w:t>
      </w:r>
      <w:r>
        <w:rPr>
          <w:rFonts w:asciiTheme="minorHAnsi" w:hAnsiTheme="minorHAnsi" w:cstheme="minorHAnsi"/>
          <w:sz w:val="20"/>
          <w:szCs w:val="20"/>
        </w:rPr>
        <w:t xml:space="preserve"> osoby,</w:t>
      </w:r>
    </w:p>
    <w:p w14:paraId="21607B7B" w14:textId="05F1B95E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</w:t>
      </w:r>
      <w:r w:rsidR="00421BD3">
        <w:rPr>
          <w:rFonts w:asciiTheme="minorHAnsi" w:hAnsiTheme="minorHAnsi" w:cstheme="minorHAnsi"/>
          <w:sz w:val="20"/>
          <w:szCs w:val="20"/>
        </w:rPr>
        <w:t>ęść 2 zamówienia: co najmniej 3 osoby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2CA8E7B" w14:textId="1D915D2C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3 zamówienia: co najmniej 4</w:t>
      </w:r>
      <w:r>
        <w:rPr>
          <w:rFonts w:asciiTheme="minorHAnsi" w:hAnsiTheme="minorHAnsi" w:cstheme="minorHAnsi"/>
          <w:sz w:val="20"/>
          <w:szCs w:val="20"/>
        </w:rPr>
        <w:t xml:space="preserve"> osoba,</w:t>
      </w:r>
    </w:p>
    <w:p w14:paraId="1C4BD0A6" w14:textId="2A19606F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4 zamówienia: co najmniej 2 osoby,</w:t>
      </w:r>
    </w:p>
    <w:p w14:paraId="0BADEAE7" w14:textId="2541BF44" w:rsidR="00421BD3" w:rsidRDefault="00421BD3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5 zamówienia: co najmniej </w:t>
      </w:r>
      <w:r w:rsidR="0081470D">
        <w:rPr>
          <w:rFonts w:asciiTheme="minorHAnsi" w:hAnsiTheme="minorHAnsi" w:cstheme="minorHAnsi"/>
          <w:sz w:val="20"/>
          <w:szCs w:val="20"/>
        </w:rPr>
        <w:t>1 osoba,</w:t>
      </w:r>
    </w:p>
    <w:p w14:paraId="7E192231" w14:textId="0BA63751" w:rsidR="0081470D" w:rsidRDefault="0081470D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6 zamówienia: co najmniej 4 osoby.</w:t>
      </w:r>
    </w:p>
    <w:p w14:paraId="1D4568FF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BD0C17" w14:textId="0C2CFECF" w:rsidR="008517DF" w:rsidRPr="00E73D76" w:rsidRDefault="008517DF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 w:rsidRPr="00E73D76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2FAB3FA1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dnia </w:t>
      </w:r>
      <w:r w:rsidR="0081470D">
        <w:rPr>
          <w:rFonts w:asciiTheme="minorHAnsi" w:hAnsiTheme="minorHAnsi" w:cstheme="minorHAnsi"/>
          <w:b/>
          <w:sz w:val="20"/>
          <w:szCs w:val="20"/>
          <w:u w:val="single"/>
        </w:rPr>
        <w:t>30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.07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138A44E" w14:textId="7B35815B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</w:t>
      </w:r>
      <w:r w:rsidR="00006364">
        <w:rPr>
          <w:rFonts w:asciiTheme="minorHAnsi" w:hAnsiTheme="minorHAnsi" w:cstheme="minorHAnsi"/>
          <w:sz w:val="20"/>
          <w:szCs w:val="20"/>
        </w:rPr>
        <w:t>nazwy i adresy wszystkich wykonawców oraz ceny złożonych ofert.</w:t>
      </w:r>
    </w:p>
    <w:p w14:paraId="7757B7DD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8CD4EB" w14:textId="1CF6D97C" w:rsidR="00C96654" w:rsidRPr="00006364" w:rsidRDefault="00C96654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006364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1C2DD9B4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81470D">
        <w:rPr>
          <w:rFonts w:asciiTheme="minorHAnsi" w:hAnsiTheme="minorHAnsi" w:cstheme="minorHAnsi"/>
          <w:sz w:val="20"/>
          <w:szCs w:val="20"/>
        </w:rPr>
        <w:t>a-f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7EC89A63" w14:textId="0D7EF772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 xml:space="preserve">Cena powinna uwzględniać wszelkie koszty wykonawcy niezbędne do należytego wykonania zamówienia, w tym koszty </w:t>
      </w:r>
      <w:r w:rsidR="00432117" w:rsidRPr="00432117">
        <w:rPr>
          <w:rFonts w:asciiTheme="minorHAnsi" w:hAnsiTheme="minorHAnsi" w:cstheme="minorHAnsi"/>
          <w:sz w:val="20"/>
          <w:szCs w:val="20"/>
        </w:rPr>
        <w:t>zakwaterowania i wyżywienia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FBECA1" w14:textId="5AE797F8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E18A08F" w14:textId="307C0612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 xml:space="preserve">kopii podpisanego </w:t>
      </w:r>
      <w:r w:rsidR="009A7A62">
        <w:rPr>
          <w:rFonts w:asciiTheme="minorHAnsi" w:hAnsiTheme="minorHAnsi" w:cstheme="minorHAnsi"/>
          <w:sz w:val="20"/>
          <w:szCs w:val="20"/>
        </w:rPr>
        <w:lastRenderedPageBreak/>
        <w:t>dokumentu).</w:t>
      </w:r>
    </w:p>
    <w:p w14:paraId="3F69A2A1" w14:textId="07F91C32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548CE565" w:rsidR="001128ED" w:rsidRDefault="001128ED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81470D">
        <w:rPr>
          <w:rFonts w:asciiTheme="minorHAnsi" w:hAnsiTheme="minorHAnsi" w:cstheme="minorHAnsi"/>
          <w:sz w:val="20"/>
          <w:szCs w:val="20"/>
        </w:rPr>
        <w:t>a-f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494B19A8" w:rsidR="003B6141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19BA4536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3AD1B7D0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lastRenderedPageBreak/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default" r:id="rId17"/>
      <w:footerReference w:type="default" r:id="rId18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A159" w14:textId="77777777" w:rsidR="00D37A9F" w:rsidRDefault="00D37A9F" w:rsidP="00FB5FF8">
      <w:r>
        <w:separator/>
      </w:r>
    </w:p>
  </w:endnote>
  <w:endnote w:type="continuationSeparator" w:id="0">
    <w:p w14:paraId="19703B4E" w14:textId="77777777" w:rsidR="00D37A9F" w:rsidRDefault="00D37A9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Content>
      <w:p w14:paraId="6A4BB21B" w14:textId="1E2A1F67" w:rsidR="00BB0218" w:rsidRDefault="00BB0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EC36194" w14:textId="6F60A94C" w:rsidR="00FB5FF8" w:rsidRDefault="00FB5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3428" w14:textId="77777777" w:rsidR="00D37A9F" w:rsidRDefault="00D37A9F" w:rsidP="00FB5FF8">
      <w:r>
        <w:separator/>
      </w:r>
    </w:p>
  </w:footnote>
  <w:footnote w:type="continuationSeparator" w:id="0">
    <w:p w14:paraId="46EAD77C" w14:textId="77777777" w:rsidR="00D37A9F" w:rsidRDefault="00D37A9F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99A"/>
    <w:multiLevelType w:val="multilevel"/>
    <w:tmpl w:val="A030BB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2035F49"/>
    <w:multiLevelType w:val="hybridMultilevel"/>
    <w:tmpl w:val="5FFA6E96"/>
    <w:lvl w:ilvl="0" w:tplc="C1FEA3FA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E5"/>
    <w:multiLevelType w:val="hybridMultilevel"/>
    <w:tmpl w:val="010811F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E4324"/>
    <w:multiLevelType w:val="hybridMultilevel"/>
    <w:tmpl w:val="8C40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8124E"/>
    <w:multiLevelType w:val="hybridMultilevel"/>
    <w:tmpl w:val="CF1AD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93839"/>
    <w:multiLevelType w:val="hybridMultilevel"/>
    <w:tmpl w:val="2A62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F1D21"/>
    <w:multiLevelType w:val="hybridMultilevel"/>
    <w:tmpl w:val="6D329B6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1C02DE3"/>
    <w:multiLevelType w:val="hybridMultilevel"/>
    <w:tmpl w:val="47E0D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E7A4D"/>
    <w:multiLevelType w:val="hybridMultilevel"/>
    <w:tmpl w:val="0DC243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87318"/>
    <w:multiLevelType w:val="multilevel"/>
    <w:tmpl w:val="306E6BE6"/>
    <w:lvl w:ilvl="0">
      <w:start w:val="1"/>
      <w:numFmt w:val="bullet"/>
      <w:lvlText w:val="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6618D"/>
    <w:multiLevelType w:val="hybridMultilevel"/>
    <w:tmpl w:val="77FA1DB8"/>
    <w:lvl w:ilvl="0" w:tplc="7228D74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86486"/>
    <w:multiLevelType w:val="hybridMultilevel"/>
    <w:tmpl w:val="B5006B34"/>
    <w:lvl w:ilvl="0" w:tplc="BF4EC1C8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29280D"/>
    <w:multiLevelType w:val="hybridMultilevel"/>
    <w:tmpl w:val="68F6372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CF0F1E"/>
    <w:multiLevelType w:val="hybridMultilevel"/>
    <w:tmpl w:val="61FA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7091F"/>
    <w:multiLevelType w:val="hybridMultilevel"/>
    <w:tmpl w:val="3CFAA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7958"/>
    <w:multiLevelType w:val="hybridMultilevel"/>
    <w:tmpl w:val="E908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91FB8"/>
    <w:multiLevelType w:val="multilevel"/>
    <w:tmpl w:val="246A4C90"/>
    <w:lvl w:ilvl="0">
      <w:start w:val="1"/>
      <w:numFmt w:val="bullet"/>
      <w:lvlText w:val="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224" w:hanging="720"/>
      </w:pPr>
      <w:rPr>
        <w:rFonts w:ascii="Calibri" w:hAnsi="Calibri" w:cs="Calibri" w:hint="default"/>
        <w:b/>
        <w:sz w:val="22"/>
      </w:rPr>
    </w:lvl>
    <w:lvl w:ilvl="2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  <w:sz w:val="20"/>
      </w:rPr>
    </w:lvl>
  </w:abstractNum>
  <w:abstractNum w:abstractNumId="23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7048"/>
    <w:multiLevelType w:val="hybridMultilevel"/>
    <w:tmpl w:val="8C8E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96D11"/>
    <w:multiLevelType w:val="hybridMultilevel"/>
    <w:tmpl w:val="E554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85264A3"/>
    <w:multiLevelType w:val="hybridMultilevel"/>
    <w:tmpl w:val="4168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A1CE6"/>
    <w:multiLevelType w:val="hybridMultilevel"/>
    <w:tmpl w:val="4AEEFC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B196E"/>
    <w:multiLevelType w:val="hybridMultilevel"/>
    <w:tmpl w:val="C0004D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97337"/>
    <w:multiLevelType w:val="hybridMultilevel"/>
    <w:tmpl w:val="9A16AF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E477CB"/>
    <w:multiLevelType w:val="hybridMultilevel"/>
    <w:tmpl w:val="CD224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853318"/>
    <w:multiLevelType w:val="hybridMultilevel"/>
    <w:tmpl w:val="4AC26B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4628A7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46868"/>
    <w:multiLevelType w:val="hybridMultilevel"/>
    <w:tmpl w:val="565CA38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6"/>
  </w:num>
  <w:num w:numId="4">
    <w:abstractNumId w:val="5"/>
  </w:num>
  <w:num w:numId="5">
    <w:abstractNumId w:val="14"/>
  </w:num>
  <w:num w:numId="6">
    <w:abstractNumId w:val="34"/>
  </w:num>
  <w:num w:numId="7">
    <w:abstractNumId w:val="3"/>
  </w:num>
  <w:num w:numId="8">
    <w:abstractNumId w:val="11"/>
  </w:num>
  <w:num w:numId="9">
    <w:abstractNumId w:val="17"/>
  </w:num>
  <w:num w:numId="10">
    <w:abstractNumId w:val="1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6"/>
  </w:num>
  <w:num w:numId="18">
    <w:abstractNumId w:val="12"/>
  </w:num>
  <w:num w:numId="19">
    <w:abstractNumId w:val="8"/>
  </w:num>
  <w:num w:numId="20">
    <w:abstractNumId w:val="2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</w:num>
  <w:num w:numId="22">
    <w:abstractNumId w:val="4"/>
  </w:num>
  <w:num w:numId="23">
    <w:abstractNumId w:val="26"/>
  </w:num>
  <w:num w:numId="24">
    <w:abstractNumId w:val="37"/>
  </w:num>
  <w:num w:numId="25">
    <w:abstractNumId w:val="1"/>
  </w:num>
  <w:num w:numId="26">
    <w:abstractNumId w:val="27"/>
  </w:num>
  <w:num w:numId="27">
    <w:abstractNumId w:val="1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5"/>
  </w:num>
  <w:num w:numId="36">
    <w:abstractNumId w:val="23"/>
  </w:num>
  <w:num w:numId="37">
    <w:abstractNumId w:val="7"/>
  </w:num>
  <w:num w:numId="38">
    <w:abstractNumId w:val="28"/>
  </w:num>
  <w:num w:numId="39">
    <w:abstractNumId w:val="19"/>
  </w:num>
  <w:num w:numId="40">
    <w:abstractNumId w:val="21"/>
  </w:num>
  <w:num w:numId="41">
    <w:abstractNumId w:val="9"/>
  </w:num>
  <w:num w:numId="4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26488"/>
    <w:rsid w:val="00031873"/>
    <w:rsid w:val="000351B4"/>
    <w:rsid w:val="000356D3"/>
    <w:rsid w:val="00047D01"/>
    <w:rsid w:val="000558BB"/>
    <w:rsid w:val="00056F8C"/>
    <w:rsid w:val="0006327E"/>
    <w:rsid w:val="000721D3"/>
    <w:rsid w:val="00082446"/>
    <w:rsid w:val="00087921"/>
    <w:rsid w:val="00090AAF"/>
    <w:rsid w:val="000C5AEA"/>
    <w:rsid w:val="000D68E5"/>
    <w:rsid w:val="000F7998"/>
    <w:rsid w:val="0010518A"/>
    <w:rsid w:val="00107D02"/>
    <w:rsid w:val="001128ED"/>
    <w:rsid w:val="001257DF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47D1F"/>
    <w:rsid w:val="00282985"/>
    <w:rsid w:val="002907E6"/>
    <w:rsid w:val="002A3FCB"/>
    <w:rsid w:val="002D2E70"/>
    <w:rsid w:val="002D5602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E0135"/>
    <w:rsid w:val="003F5D6F"/>
    <w:rsid w:val="004003A8"/>
    <w:rsid w:val="00421BD3"/>
    <w:rsid w:val="004227BE"/>
    <w:rsid w:val="00427255"/>
    <w:rsid w:val="00432117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A7F2F"/>
    <w:rsid w:val="007B1E7A"/>
    <w:rsid w:val="007C1650"/>
    <w:rsid w:val="008106FE"/>
    <w:rsid w:val="008113AD"/>
    <w:rsid w:val="0081470D"/>
    <w:rsid w:val="00850C44"/>
    <w:rsid w:val="008517DF"/>
    <w:rsid w:val="008B473E"/>
    <w:rsid w:val="008C5594"/>
    <w:rsid w:val="008C57EA"/>
    <w:rsid w:val="008D254F"/>
    <w:rsid w:val="00905494"/>
    <w:rsid w:val="0091409E"/>
    <w:rsid w:val="00934E4D"/>
    <w:rsid w:val="00941615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A03A33"/>
    <w:rsid w:val="00A31DF5"/>
    <w:rsid w:val="00A36051"/>
    <w:rsid w:val="00A4015B"/>
    <w:rsid w:val="00A41FF7"/>
    <w:rsid w:val="00A83C46"/>
    <w:rsid w:val="00AB29DF"/>
    <w:rsid w:val="00AD7378"/>
    <w:rsid w:val="00AE42F4"/>
    <w:rsid w:val="00B07462"/>
    <w:rsid w:val="00B0758D"/>
    <w:rsid w:val="00B326D9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37C1F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459EA"/>
    <w:rsid w:val="00E5795E"/>
    <w:rsid w:val="00E628CD"/>
    <w:rsid w:val="00E70EFA"/>
    <w:rsid w:val="00E73D76"/>
    <w:rsid w:val="00E9439E"/>
    <w:rsid w:val="00EA5B9A"/>
    <w:rsid w:val="00EC0E96"/>
    <w:rsid w:val="00EF49D1"/>
    <w:rsid w:val="00EF570E"/>
    <w:rsid w:val="00F34FFD"/>
    <w:rsid w:val="00F3677D"/>
    <w:rsid w:val="00F40667"/>
    <w:rsid w:val="00F50F03"/>
    <w:rsid w:val="00F6455D"/>
    <w:rsid w:val="00F75FDB"/>
    <w:rsid w:val="00F76086"/>
    <w:rsid w:val="00F83BC1"/>
    <w:rsid w:val="00F955FB"/>
    <w:rsid w:val="00FA6ED6"/>
    <w:rsid w:val="00FB5FF8"/>
    <w:rsid w:val="00FC1D49"/>
    <w:rsid w:val="00FE1BAA"/>
    <w:rsid w:val="00FF201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F12AE-623B-41D6-9660-40EFA9CA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2641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6</cp:revision>
  <cp:lastPrinted>2018-01-08T14:28:00Z</cp:lastPrinted>
  <dcterms:created xsi:type="dcterms:W3CDTF">2020-07-21T08:49:00Z</dcterms:created>
  <dcterms:modified xsi:type="dcterms:W3CDTF">2020-07-22T09:31:00Z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